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245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3837"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0"/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824570" w:rsidRDefault="000D615B" w:rsidP="00824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24570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824570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B5717A" w:rsidRPr="000D615B" w:rsidRDefault="00824570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838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Республике Марий Эл</w:t>
      </w:r>
    </w:p>
    <w:p w:rsidR="00B5717A" w:rsidRPr="00333FBF" w:rsidRDefault="00B571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333FBF" w:rsidRPr="00333FBF">
        <w:rPr>
          <w:rFonts w:ascii="Times New Roman" w:hAnsi="Times New Roman" w:cs="Times New Roman"/>
          <w:sz w:val="24"/>
          <w:szCs w:val="24"/>
          <w:u w:val="single"/>
        </w:rPr>
        <w:t>28.08.2018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333FBF" w:rsidRPr="00333FBF">
        <w:rPr>
          <w:rFonts w:ascii="Times New Roman" w:hAnsi="Times New Roman" w:cs="Times New Roman"/>
          <w:sz w:val="24"/>
          <w:szCs w:val="24"/>
          <w:u w:val="single"/>
        </w:rPr>
        <w:t>01-04/188</w:t>
      </w:r>
      <w:r w:rsidR="00333FBF" w:rsidRPr="004F3E4A">
        <w:rPr>
          <w:rFonts w:ascii="Times New Roman" w:hAnsi="Times New Roman" w:cs="Times New Roman"/>
          <w:sz w:val="24"/>
          <w:szCs w:val="24"/>
          <w:u w:val="single"/>
        </w:rPr>
        <w:t>@</w:t>
      </w:r>
    </w:p>
    <w:p w:rsidR="00B5717A" w:rsidRPr="00333FBF" w:rsidRDefault="00B5717A" w:rsidP="0082457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0928D5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0928D5">
        <w:rPr>
          <w:rFonts w:ascii="Times New Roman" w:hAnsi="Times New Roman" w:cs="Times New Roman"/>
        </w:rPr>
        <w:t xml:space="preserve">В УПРАВЛЕНИИ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0928D5">
        <w:rPr>
          <w:rFonts w:ascii="Times New Roman" w:hAnsi="Times New Roman" w:cs="Times New Roman"/>
        </w:rPr>
        <w:t xml:space="preserve"> ПО РЕСПУБЛИКЕ МАРИЙ ЭЛ</w:t>
      </w:r>
      <w:r w:rsidR="00737640">
        <w:rPr>
          <w:rFonts w:ascii="Times New Roman" w:hAnsi="Times New Roman" w:cs="Times New Roman"/>
        </w:rPr>
        <w:t xml:space="preserve"> 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2201"/>
        <w:gridCol w:w="67"/>
        <w:gridCol w:w="2201"/>
        <w:gridCol w:w="5245"/>
      </w:tblGrid>
      <w:tr w:rsidR="00737640" w:rsidRPr="00737640" w:rsidTr="00220059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603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01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09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</w:t>
            </w:r>
            <w:r w:rsidR="000928D5">
              <w:rPr>
                <w:rFonts w:ascii="Times New Roman" w:hAnsi="Times New Roman" w:cs="Times New Roman"/>
              </w:rPr>
              <w:t xml:space="preserve">Управления </w:t>
            </w:r>
            <w:r w:rsid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="000928D5">
              <w:rPr>
                <w:rFonts w:ascii="Times New Roman" w:hAnsi="Times New Roman" w:cs="Times New Roman"/>
              </w:rPr>
              <w:t xml:space="preserve"> по Республике Марий Эл</w:t>
            </w:r>
            <w:r w:rsidR="00220059">
              <w:rPr>
                <w:rFonts w:ascii="Times New Roman" w:hAnsi="Times New Roman" w:cs="Times New Roman"/>
              </w:rPr>
              <w:t xml:space="preserve"> (далее-Управления)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03" w:type="dxa"/>
          </w:tcPr>
          <w:p w:rsidR="00B5717A" w:rsidRPr="00737640" w:rsidRDefault="00B5717A" w:rsidP="00220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</w:t>
            </w:r>
            <w:r w:rsidR="00220059">
              <w:rPr>
                <w:rFonts w:ascii="Times New Roman" w:hAnsi="Times New Roman" w:cs="Times New Roman"/>
              </w:rPr>
              <w:t xml:space="preserve">к служебному поведению </w:t>
            </w:r>
            <w:r w:rsidR="00767116" w:rsidRPr="00767116">
              <w:rPr>
                <w:rFonts w:ascii="Times New Roman" w:hAnsi="Times New Roman" w:cs="Times New Roman"/>
              </w:rPr>
              <w:t xml:space="preserve">государственных гражданских служащих </w:t>
            </w:r>
            <w:r w:rsidR="00220059">
              <w:rPr>
                <w:rFonts w:ascii="Times New Roman" w:hAnsi="Times New Roman" w:cs="Times New Roman"/>
              </w:rPr>
              <w:t>Управления</w:t>
            </w:r>
            <w:r w:rsidR="00767116" w:rsidRPr="00767116">
              <w:rPr>
                <w:rFonts w:ascii="Times New Roman" w:hAnsi="Times New Roman" w:cs="Times New Roman"/>
              </w:rPr>
              <w:t xml:space="preserve">, начальников </w:t>
            </w:r>
            <w:r w:rsidR="00220059">
              <w:rPr>
                <w:rFonts w:ascii="Times New Roman" w:hAnsi="Times New Roman" w:cs="Times New Roman"/>
              </w:rPr>
              <w:t xml:space="preserve">и </w:t>
            </w:r>
            <w:r w:rsidR="00220059" w:rsidRPr="00220059">
              <w:rPr>
                <w:rFonts w:ascii="Times New Roman" w:hAnsi="Times New Roman" w:cs="Times New Roman"/>
              </w:rPr>
              <w:t xml:space="preserve">заместителей начальников </w:t>
            </w:r>
            <w:r w:rsidR="00767116" w:rsidRPr="00767116">
              <w:rPr>
                <w:rFonts w:ascii="Times New Roman" w:hAnsi="Times New Roman" w:cs="Times New Roman"/>
              </w:rPr>
              <w:t>инспекций</w:t>
            </w:r>
            <w:r w:rsidR="00220059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  <w:r w:rsidR="00220059" w:rsidRPr="00220059">
              <w:rPr>
                <w:rFonts w:ascii="Times New Roman" w:hAnsi="Times New Roman" w:cs="Times New Roman"/>
              </w:rPr>
              <w:t>, обеспечение участия в работе Комиссии представителей Общественного совета при УФНС России по Республике Марий Эл, профсоюзного комитета работников налоговых органов Республики Марий Эл</w:t>
            </w:r>
          </w:p>
        </w:tc>
        <w:tc>
          <w:tcPr>
            <w:tcW w:w="2268" w:type="dxa"/>
            <w:gridSpan w:val="2"/>
          </w:tcPr>
          <w:p w:rsidR="00B5717A" w:rsidRPr="00737640" w:rsidRDefault="00220059" w:rsidP="00986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</w:tc>
        <w:tc>
          <w:tcPr>
            <w:tcW w:w="2201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220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государственными гражданскими служащими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B5717A" w:rsidRPr="00737640">
              <w:rPr>
                <w:rFonts w:ascii="Times New Roman" w:hAnsi="Times New Roman" w:cs="Times New Roman"/>
              </w:rPr>
              <w:t xml:space="preserve"> (далее - гражданские служащие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B5717A" w:rsidRPr="00737640">
              <w:rPr>
                <w:rFonts w:ascii="Times New Roman" w:hAnsi="Times New Roman" w:cs="Times New Roman"/>
              </w:rPr>
              <w:t>)</w:t>
            </w:r>
            <w:r w:rsidR="00220059">
              <w:rPr>
                <w:rFonts w:ascii="Times New Roman" w:hAnsi="Times New Roman" w:cs="Times New Roman"/>
              </w:rPr>
              <w:t xml:space="preserve">, </w:t>
            </w:r>
            <w:r w:rsidR="00B5717A" w:rsidRPr="00737640">
              <w:rPr>
                <w:rFonts w:ascii="Times New Roman" w:hAnsi="Times New Roman" w:cs="Times New Roman"/>
              </w:rPr>
              <w:t xml:space="preserve">ограничений и запретов, требований </w:t>
            </w:r>
            <w:r w:rsidR="00EB6C4D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03" w:type="dxa"/>
          </w:tcPr>
          <w:p w:rsidR="00B5717A" w:rsidRPr="00737640" w:rsidRDefault="00B5717A" w:rsidP="00220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lastRenderedPageBreak/>
              <w:t xml:space="preserve">руководителем </w:t>
            </w:r>
            <w:r w:rsidR="00220059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  <w:gridSpan w:val="2"/>
          </w:tcPr>
          <w:p w:rsidR="00B5717A" w:rsidRPr="00737640" w:rsidRDefault="0065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2201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6565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65655E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>, руководителями территориальных</w:t>
            </w:r>
            <w:r w:rsidR="00F40AE0">
              <w:rPr>
                <w:rFonts w:ascii="Times New Roman" w:hAnsi="Times New Roman" w:cs="Times New Roman"/>
              </w:rPr>
              <w:t xml:space="preserve"> налоговых </w:t>
            </w:r>
            <w:r w:rsidR="00B5717A" w:rsidRPr="00737640">
              <w:rPr>
                <w:rFonts w:ascii="Times New Roman" w:hAnsi="Times New Roman" w:cs="Times New Roman"/>
              </w:rPr>
              <w:t>органов</w:t>
            </w:r>
            <w:r w:rsidR="005601B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D5721E" w:rsidP="00D572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 xml:space="preserve">и руководителями территориальных </w:t>
            </w:r>
            <w:r w:rsidR="00744365">
              <w:rPr>
                <w:rFonts w:ascii="Times New Roman" w:hAnsi="Times New Roman" w:cs="Times New Roman"/>
              </w:rPr>
              <w:t xml:space="preserve">налоговых органов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  <w:gridSpan w:val="2"/>
          </w:tcPr>
          <w:p w:rsidR="00B5717A" w:rsidRPr="00737640" w:rsidRDefault="00C23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C2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C23053">
              <w:rPr>
                <w:rFonts w:ascii="Times New Roman" w:hAnsi="Times New Roman" w:cs="Times New Roman"/>
              </w:rPr>
              <w:t>Управления</w:t>
            </w:r>
            <w:r w:rsidR="00BA0055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и руководителями территориальных</w:t>
            </w:r>
            <w:r w:rsidR="00BA0055">
              <w:rPr>
                <w:rFonts w:ascii="Times New Roman" w:hAnsi="Times New Roman" w:cs="Times New Roman"/>
              </w:rPr>
              <w:t xml:space="preserve"> налоговых</w:t>
            </w:r>
            <w:r w:rsidR="00B5717A" w:rsidRPr="00737640">
              <w:rPr>
                <w:rFonts w:ascii="Times New Roman" w:hAnsi="Times New Roman" w:cs="Times New Roman"/>
              </w:rPr>
              <w:t xml:space="preserve"> органов ограничений и запретов в связи с исполнением ими должностных обязанностей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C2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C23053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 </w:t>
            </w:r>
            <w:r w:rsidR="00CD59CE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  <w:gridSpan w:val="2"/>
          </w:tcPr>
          <w:p w:rsidR="00CD59CE" w:rsidRDefault="00C23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C2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C23053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</w:t>
            </w:r>
            <w:r w:rsidR="00CD59CE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</w:t>
            </w:r>
          </w:p>
        </w:tc>
      </w:tr>
      <w:tr w:rsidR="008F03A1" w:rsidRPr="00737640" w:rsidTr="00DC098B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8F03A1" w:rsidRPr="00737640" w:rsidRDefault="008F03A1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A62245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 xml:space="preserve">органов,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</w:t>
            </w:r>
            <w:r w:rsidRPr="00737640">
              <w:rPr>
                <w:rFonts w:ascii="Times New Roman" w:hAnsi="Times New Roman" w:cs="Times New Roman"/>
              </w:rPr>
              <w:lastRenderedPageBreak/>
              <w:t>применение предусмотренных</w:t>
            </w:r>
            <w:r w:rsidR="00A62245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  <w:gridSpan w:val="2"/>
          </w:tcPr>
          <w:p w:rsidR="008F03A1" w:rsidRDefault="00C23053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A62245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A62245">
              <w:rPr>
                <w:rFonts w:ascii="Times New Roman" w:hAnsi="Times New Roman" w:cs="Times New Roman"/>
              </w:rPr>
              <w:t>Управления и</w:t>
            </w:r>
            <w:r w:rsidR="007E5492" w:rsidRPr="00737640">
              <w:rPr>
                <w:rFonts w:ascii="Times New Roman" w:hAnsi="Times New Roman" w:cs="Times New Roman"/>
              </w:rPr>
              <w:t xml:space="preserve"> руководител</w:t>
            </w:r>
            <w:r w:rsidR="007E5492">
              <w:rPr>
                <w:rFonts w:ascii="Times New Roman" w:hAnsi="Times New Roman" w:cs="Times New Roman"/>
              </w:rPr>
              <w:t>ей</w:t>
            </w:r>
            <w:r w:rsidR="007E5492" w:rsidRPr="00737640">
              <w:rPr>
                <w:rFonts w:ascii="Times New Roman" w:hAnsi="Times New Roman" w:cs="Times New Roman"/>
              </w:rPr>
              <w:t xml:space="preserve"> территориальн</w:t>
            </w:r>
            <w:r w:rsidR="007E5492">
              <w:rPr>
                <w:rFonts w:ascii="Times New Roman" w:hAnsi="Times New Roman" w:cs="Times New Roman"/>
              </w:rPr>
              <w:t>ых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>налоговых органа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5717A" w:rsidRPr="00737640" w:rsidRDefault="00A62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62245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A62245">
              <w:rPr>
                <w:rFonts w:ascii="Times New Roman" w:hAnsi="Times New Roman" w:cs="Times New Roman"/>
              </w:rPr>
              <w:t>территориальных налоговых органов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DC098B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492417" w:rsidRPr="00737640" w:rsidRDefault="002A0312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государственной гражданской службы в </w:t>
            </w:r>
            <w:r w:rsidR="00A62245">
              <w:rPr>
                <w:rFonts w:ascii="Times New Roman" w:hAnsi="Times New Roman" w:cs="Times New Roman"/>
              </w:rPr>
              <w:t>Управлении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  <w:gridSpan w:val="2"/>
          </w:tcPr>
          <w:p w:rsidR="00492417" w:rsidRPr="00737640" w:rsidRDefault="00A62245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62245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A62245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</w:t>
            </w:r>
            <w:r w:rsidR="00B22811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  <w:gridSpan w:val="2"/>
          </w:tcPr>
          <w:p w:rsidR="00B5717A" w:rsidRPr="00737640" w:rsidRDefault="00A62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A62245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 </w:t>
            </w:r>
            <w:r w:rsidR="00033067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6250B5" w:rsidRDefault="00724D21" w:rsidP="00A622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представленных гражданскими служащими </w:t>
            </w:r>
            <w:r w:rsidR="00A62245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C098B" w:rsidRDefault="00A622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6A51BB">
              <w:rPr>
                <w:rFonts w:ascii="Times New Roman" w:hAnsi="Times New Roman" w:cs="Times New Roman"/>
              </w:rPr>
              <w:t xml:space="preserve"> информационных технологий, </w:t>
            </w:r>
          </w:p>
          <w:p w:rsidR="00B5717A" w:rsidRDefault="00DC0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регистрации, учета и работы с налогоплательщиками</w:t>
            </w:r>
          </w:p>
          <w:p w:rsidR="006A51BB" w:rsidRPr="006A51BB" w:rsidRDefault="00DC0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В течение 14 рабочих дней со дня истечения срока, </w:t>
            </w:r>
            <w:r w:rsidRPr="00737640">
              <w:rPr>
                <w:rFonts w:ascii="Times New Roman" w:hAnsi="Times New Roman" w:cs="Times New Roman"/>
              </w:rPr>
              <w:lastRenderedPageBreak/>
              <w:t>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DC09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DC098B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A514BA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2268" w:type="dxa"/>
            <w:gridSpan w:val="2"/>
          </w:tcPr>
          <w:p w:rsidR="00B5717A" w:rsidRPr="00737640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514BA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</w:t>
            </w:r>
            <w:r w:rsidR="005134B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514BA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</w:p>
        </w:tc>
        <w:tc>
          <w:tcPr>
            <w:tcW w:w="2268" w:type="dxa"/>
            <w:gridSpan w:val="2"/>
          </w:tcPr>
          <w:p w:rsidR="00B5717A" w:rsidRPr="00737640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514BA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руководителями территориальных </w:t>
            </w:r>
            <w:r w:rsidR="00AD4FEC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A514BA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руководителей территориальных</w:t>
            </w:r>
            <w:r w:rsidR="00822070">
              <w:rPr>
                <w:rFonts w:ascii="Times New Roman" w:hAnsi="Times New Roman" w:cs="Times New Roman"/>
              </w:rPr>
              <w:t xml:space="preserve"> налоговых</w:t>
            </w:r>
            <w:r w:rsidRPr="00737640">
              <w:rPr>
                <w:rFonts w:ascii="Times New Roman" w:hAnsi="Times New Roman" w:cs="Times New Roman"/>
              </w:rPr>
              <w:t xml:space="preserve"> органов отрицательного отношения к коррупции</w:t>
            </w:r>
          </w:p>
        </w:tc>
        <w:tc>
          <w:tcPr>
            <w:tcW w:w="2268" w:type="dxa"/>
            <w:gridSpan w:val="2"/>
          </w:tcPr>
          <w:p w:rsidR="00B5717A" w:rsidRPr="00737640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  <w:gridSpan w:val="2"/>
          </w:tcPr>
          <w:p w:rsidR="00B5717A" w:rsidRPr="00737640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</w:tcPr>
          <w:p w:rsidR="00B5717A" w:rsidRPr="00737640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DC098B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03" w:type="dxa"/>
          </w:tcPr>
          <w:p w:rsidR="00AE1772" w:rsidRPr="00737640" w:rsidRDefault="00AE1772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E1772" w:rsidRDefault="00A514BA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A514BA" w:rsidRPr="00737640" w:rsidRDefault="00A514BA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01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DC098B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DD62EC" w:rsidRPr="00737640" w:rsidRDefault="00DD62EC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  <w:gridSpan w:val="2"/>
          </w:tcPr>
          <w:p w:rsidR="00DD62EC" w:rsidRDefault="00A514BA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A514BA" w:rsidRPr="00737640" w:rsidRDefault="00A514BA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01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DC098B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D3673E" w:rsidRPr="00737640" w:rsidRDefault="00F57BF2" w:rsidP="00A514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A514BA">
              <w:rPr>
                <w:rFonts w:ascii="Times New Roman" w:hAnsi="Times New Roman" w:cs="Times New Roman"/>
              </w:rPr>
              <w:t>Управления</w:t>
            </w:r>
            <w:r w:rsidR="00D3673E">
              <w:rPr>
                <w:rFonts w:ascii="Times New Roman" w:hAnsi="Times New Roman" w:cs="Times New Roman"/>
              </w:rPr>
              <w:t xml:space="preserve">, в том числе контроля за актуализацией сведений, содержащихся в анкетах, представляемых в </w:t>
            </w:r>
            <w:r w:rsidR="00A514BA">
              <w:rPr>
                <w:rFonts w:ascii="Times New Roman" w:hAnsi="Times New Roman" w:cs="Times New Roman"/>
              </w:rPr>
              <w:t>Управление и ФНС России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gridSpan w:val="2"/>
          </w:tcPr>
          <w:p w:rsidR="00D3673E" w:rsidRDefault="00A514BA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A514BA" w:rsidRPr="00737640" w:rsidRDefault="00A514BA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01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382F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382FEB">
              <w:rPr>
                <w:rFonts w:ascii="Times New Roman" w:hAnsi="Times New Roman" w:cs="Times New Roman"/>
              </w:rPr>
              <w:t>Управления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DC098B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382F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382FEB">
              <w:rPr>
                <w:rFonts w:ascii="Times New Roman" w:hAnsi="Times New Roman" w:cs="Times New Roman"/>
              </w:rPr>
              <w:t>Управлении и подчиненных территориальных налоговых органах,</w:t>
            </w:r>
            <w:r w:rsidRPr="00737640">
              <w:rPr>
                <w:rFonts w:ascii="Times New Roman" w:hAnsi="Times New Roman" w:cs="Times New Roman"/>
              </w:rPr>
              <w:t xml:space="preserve"> а также обеспечение защиты персональных данных гражданских служащих </w:t>
            </w:r>
            <w:r w:rsidR="00382FEB">
              <w:rPr>
                <w:rFonts w:ascii="Times New Roman" w:hAnsi="Times New Roman" w:cs="Times New Roman"/>
              </w:rPr>
              <w:t>Управления и</w:t>
            </w:r>
            <w:r w:rsidRPr="00737640">
              <w:rPr>
                <w:rFonts w:ascii="Times New Roman" w:hAnsi="Times New Roman" w:cs="Times New Roman"/>
              </w:rPr>
              <w:t xml:space="preserve"> руководителей территориальных </w:t>
            </w:r>
            <w:r w:rsidR="009576C5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>органов</w:t>
            </w:r>
          </w:p>
        </w:tc>
        <w:tc>
          <w:tcPr>
            <w:tcW w:w="2268" w:type="dxa"/>
            <w:gridSpan w:val="2"/>
          </w:tcPr>
          <w:p w:rsidR="00B5717A" w:rsidRPr="00737640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7F0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F099B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986CBE">
        <w:trPr>
          <w:trHeight w:val="1329"/>
        </w:trPr>
        <w:tc>
          <w:tcPr>
            <w:tcW w:w="567" w:type="dxa"/>
          </w:tcPr>
          <w:p w:rsidR="00B5717A" w:rsidRPr="00737640" w:rsidRDefault="00B5717A" w:rsidP="006E42A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6E42A7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776F08">
              <w:rPr>
                <w:rFonts w:ascii="Times New Roman" w:hAnsi="Times New Roman" w:cs="Times New Roman"/>
              </w:rPr>
              <w:t>Управлении</w:t>
            </w:r>
          </w:p>
        </w:tc>
        <w:tc>
          <w:tcPr>
            <w:tcW w:w="2201" w:type="dxa"/>
          </w:tcPr>
          <w:p w:rsidR="00B5717A" w:rsidRPr="00737640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76F08"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5"/>
          </w:tcPr>
          <w:p w:rsidR="00B5717A" w:rsidRPr="00737640" w:rsidRDefault="00B5717A" w:rsidP="00E40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институтами гражданского общества и гражданами, обеспечение доступности информации о деятельности </w:t>
            </w:r>
            <w:r w:rsidR="00AC20F0">
              <w:rPr>
                <w:rFonts w:ascii="Times New Roman" w:hAnsi="Times New Roman" w:cs="Times New Roman"/>
              </w:rPr>
              <w:br/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986CBE">
        <w:trPr>
          <w:trHeight w:val="1727"/>
        </w:trPr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03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  <w:gridSpan w:val="2"/>
          </w:tcPr>
          <w:p w:rsidR="00776F08" w:rsidRPr="00776F08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</w:p>
          <w:p w:rsidR="00776F08" w:rsidRPr="00776F08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>Отдел регистрации, учета и работы с налогоплательщиками</w:t>
            </w:r>
          </w:p>
          <w:p w:rsidR="00B5717A" w:rsidRPr="00737640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986CBE">
        <w:trPr>
          <w:trHeight w:val="1854"/>
        </w:trPr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03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776F08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776F08">
              <w:rPr>
                <w:rFonts w:ascii="Times New Roman" w:hAnsi="Times New Roman" w:cs="Times New Roman"/>
              </w:rPr>
              <w:t>Управлением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</w:tcPr>
          <w:p w:rsidR="00776F08" w:rsidRPr="00776F08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</w:p>
          <w:p w:rsidR="00776F08" w:rsidRPr="00776F08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>Отдел регистрации, учета и работы с налогоплательщиками</w:t>
            </w:r>
          </w:p>
          <w:p w:rsidR="009E6B97" w:rsidRPr="00737640" w:rsidRDefault="00776F08" w:rsidP="00986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776F08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776F08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03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776F0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  <w:gridSpan w:val="2"/>
          </w:tcPr>
          <w:p w:rsidR="00E65D6A" w:rsidRDefault="00A51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E65D6A">
              <w:rPr>
                <w:rFonts w:ascii="Times New Roman" w:hAnsi="Times New Roman" w:cs="Times New Roman"/>
              </w:rPr>
              <w:t>,</w:t>
            </w:r>
          </w:p>
          <w:p w:rsidR="00B5717A" w:rsidRPr="00737640" w:rsidRDefault="00AE5633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776F0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01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776F08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03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776F0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  <w:gridSpan w:val="2"/>
          </w:tcPr>
          <w:p w:rsidR="00776F08" w:rsidRPr="00776F08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lastRenderedPageBreak/>
              <w:t xml:space="preserve">Отдел регистрации, учета и работы с </w:t>
            </w:r>
            <w:r w:rsidRPr="00776F08">
              <w:rPr>
                <w:rFonts w:ascii="Times New Roman" w:hAnsi="Times New Roman" w:cs="Times New Roman"/>
              </w:rPr>
              <w:lastRenderedPageBreak/>
              <w:t>налогоплательщиками</w:t>
            </w:r>
          </w:p>
          <w:p w:rsidR="00B5717A" w:rsidRPr="00737640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776F08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603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776F08">
              <w:rPr>
                <w:rFonts w:ascii="Times New Roman" w:hAnsi="Times New Roman" w:cs="Times New Roman"/>
              </w:rPr>
              <w:t>Управлении и подчиненных территориальных органах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  <w:gridSpan w:val="2"/>
          </w:tcPr>
          <w:p w:rsidR="00776F08" w:rsidRPr="00776F08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>Отдел регистрации, учета и работы с налогоплательщиками</w:t>
            </w:r>
          </w:p>
          <w:p w:rsidR="00B5717A" w:rsidRPr="00737640" w:rsidRDefault="00776F08" w:rsidP="00776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F08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776F08">
              <w:rPr>
                <w:rFonts w:ascii="Times New Roman" w:hAnsi="Times New Roman" w:cs="Times New Roman"/>
              </w:rPr>
              <w:t>Управлении и подчиненных территориальных органах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57AFE" w:rsidRPr="00737640" w:rsidTr="00220059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</w:t>
            </w:r>
            <w:r w:rsidR="00776F08">
              <w:rPr>
                <w:rFonts w:ascii="Times New Roman" w:hAnsi="Times New Roman" w:cs="Times New Roman"/>
              </w:rPr>
              <w:t>начальниками и должностными лицами</w:t>
            </w:r>
            <w:r w:rsidRPr="00BA0790">
              <w:rPr>
                <w:rFonts w:ascii="Times New Roman" w:hAnsi="Times New Roman" w:cs="Times New Roman"/>
              </w:rPr>
              <w:t xml:space="preserve"> кадровых </w:t>
            </w:r>
            <w:r w:rsidR="00776F08">
              <w:rPr>
                <w:rFonts w:ascii="Times New Roman" w:hAnsi="Times New Roman" w:cs="Times New Roman"/>
              </w:rPr>
              <w:t>подразделений,</w:t>
            </w:r>
            <w:r w:rsidRPr="00BA0790">
              <w:rPr>
                <w:rFonts w:ascii="Times New Roman" w:hAnsi="Times New Roman" w:cs="Times New Roman"/>
              </w:rPr>
              <w:t xml:space="preserve">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Pr="00BA0790">
              <w:rPr>
                <w:rFonts w:ascii="Times New Roman" w:hAnsi="Times New Roman" w:cs="Times New Roman"/>
              </w:rPr>
              <w:t xml:space="preserve">территориальных органов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F57AFE" w:rsidRPr="00BA0790" w:rsidRDefault="00A514BA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F57AFE" w:rsidRPr="00BA0790">
              <w:rPr>
                <w:rFonts w:ascii="Times New Roman" w:hAnsi="Times New Roman" w:cs="Times New Roman"/>
              </w:rPr>
              <w:t>,</w:t>
            </w:r>
          </w:p>
          <w:p w:rsidR="00F57AFE" w:rsidRPr="00BA0790" w:rsidRDefault="00776F08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  <w:gridSpan w:val="2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776F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76F08"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F57AFE" w:rsidRPr="00737640" w:rsidTr="00220059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F57AFE" w:rsidRPr="00BA0790" w:rsidRDefault="00F57AFE" w:rsidP="004A1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территориальных </w:t>
            </w:r>
            <w:r w:rsidR="004A1496">
              <w:rPr>
                <w:rFonts w:ascii="Times New Roman" w:hAnsi="Times New Roman" w:cs="Times New Roman"/>
              </w:rPr>
              <w:t xml:space="preserve">налоговых </w:t>
            </w:r>
            <w:r w:rsidRPr="00BA0790">
              <w:rPr>
                <w:rFonts w:ascii="Times New Roman" w:hAnsi="Times New Roman" w:cs="Times New Roman"/>
              </w:rPr>
              <w:t>орган</w:t>
            </w:r>
            <w:r w:rsidR="003B0687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4A1496">
              <w:rPr>
                <w:rFonts w:ascii="Times New Roman" w:hAnsi="Times New Roman" w:cs="Times New Roman"/>
              </w:rPr>
              <w:t>Республики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</w:t>
            </w:r>
          </w:p>
        </w:tc>
        <w:tc>
          <w:tcPr>
            <w:tcW w:w="2201" w:type="dxa"/>
          </w:tcPr>
          <w:p w:rsidR="004A1496" w:rsidRPr="00BA0790" w:rsidRDefault="00A514BA" w:rsidP="004A1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4A1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A1496"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18" w:rsidRDefault="002D5118" w:rsidP="00B12ABF">
      <w:pPr>
        <w:spacing w:after="0" w:line="240" w:lineRule="auto"/>
      </w:pPr>
      <w:r>
        <w:separator/>
      </w:r>
    </w:p>
  </w:endnote>
  <w:endnote w:type="continuationSeparator" w:id="0">
    <w:p w:rsidR="002D5118" w:rsidRDefault="002D5118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18" w:rsidRDefault="002D5118" w:rsidP="00B12ABF">
      <w:pPr>
        <w:spacing w:after="0" w:line="240" w:lineRule="auto"/>
      </w:pPr>
      <w:r>
        <w:separator/>
      </w:r>
    </w:p>
  </w:footnote>
  <w:footnote w:type="continuationSeparator" w:id="0">
    <w:p w:rsidR="002D5118" w:rsidRDefault="002D5118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4A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661A6"/>
    <w:rsid w:val="000928D5"/>
    <w:rsid w:val="000C2DA0"/>
    <w:rsid w:val="000D3FBB"/>
    <w:rsid w:val="000D615B"/>
    <w:rsid w:val="000D6B56"/>
    <w:rsid w:val="001252D7"/>
    <w:rsid w:val="00137FEE"/>
    <w:rsid w:val="00184C07"/>
    <w:rsid w:val="001B369F"/>
    <w:rsid w:val="001D7288"/>
    <w:rsid w:val="001E1A7E"/>
    <w:rsid w:val="001E5A37"/>
    <w:rsid w:val="002151EB"/>
    <w:rsid w:val="00220059"/>
    <w:rsid w:val="00232698"/>
    <w:rsid w:val="002618FE"/>
    <w:rsid w:val="00270470"/>
    <w:rsid w:val="002A0312"/>
    <w:rsid w:val="002D5118"/>
    <w:rsid w:val="003314B0"/>
    <w:rsid w:val="00333FBF"/>
    <w:rsid w:val="00382554"/>
    <w:rsid w:val="00382FEB"/>
    <w:rsid w:val="00386CF4"/>
    <w:rsid w:val="0039572E"/>
    <w:rsid w:val="003A0DAB"/>
    <w:rsid w:val="003B0687"/>
    <w:rsid w:val="003D629D"/>
    <w:rsid w:val="00492417"/>
    <w:rsid w:val="004A1496"/>
    <w:rsid w:val="004B13FE"/>
    <w:rsid w:val="004C3283"/>
    <w:rsid w:val="004E6637"/>
    <w:rsid w:val="004F3E4A"/>
    <w:rsid w:val="005134B0"/>
    <w:rsid w:val="00537D2F"/>
    <w:rsid w:val="005601B4"/>
    <w:rsid w:val="00573BFA"/>
    <w:rsid w:val="005C546E"/>
    <w:rsid w:val="005D126C"/>
    <w:rsid w:val="005E35D3"/>
    <w:rsid w:val="005F37A1"/>
    <w:rsid w:val="006250B5"/>
    <w:rsid w:val="00637081"/>
    <w:rsid w:val="0065133E"/>
    <w:rsid w:val="0065655E"/>
    <w:rsid w:val="0065712F"/>
    <w:rsid w:val="00657B3F"/>
    <w:rsid w:val="00672F98"/>
    <w:rsid w:val="00690789"/>
    <w:rsid w:val="006A51BB"/>
    <w:rsid w:val="006E1DF4"/>
    <w:rsid w:val="006E42A7"/>
    <w:rsid w:val="00717CA0"/>
    <w:rsid w:val="00724D21"/>
    <w:rsid w:val="00737640"/>
    <w:rsid w:val="00741182"/>
    <w:rsid w:val="00744365"/>
    <w:rsid w:val="00767116"/>
    <w:rsid w:val="00774CF1"/>
    <w:rsid w:val="007764C1"/>
    <w:rsid w:val="00776F08"/>
    <w:rsid w:val="007D3ED3"/>
    <w:rsid w:val="007E5492"/>
    <w:rsid w:val="007F0720"/>
    <w:rsid w:val="007F099B"/>
    <w:rsid w:val="00811491"/>
    <w:rsid w:val="00822070"/>
    <w:rsid w:val="00824570"/>
    <w:rsid w:val="008601E1"/>
    <w:rsid w:val="00867624"/>
    <w:rsid w:val="008A48C1"/>
    <w:rsid w:val="008E19AA"/>
    <w:rsid w:val="008F03A1"/>
    <w:rsid w:val="009512EB"/>
    <w:rsid w:val="009576C5"/>
    <w:rsid w:val="00983C8D"/>
    <w:rsid w:val="00986CBE"/>
    <w:rsid w:val="009B0F40"/>
    <w:rsid w:val="009C293B"/>
    <w:rsid w:val="009E6B97"/>
    <w:rsid w:val="009F4B7B"/>
    <w:rsid w:val="009F7009"/>
    <w:rsid w:val="00A50BA5"/>
    <w:rsid w:val="00A514BA"/>
    <w:rsid w:val="00A6224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77F17"/>
    <w:rsid w:val="00B8209B"/>
    <w:rsid w:val="00BA0055"/>
    <w:rsid w:val="00BA0790"/>
    <w:rsid w:val="00BA0E8A"/>
    <w:rsid w:val="00BA4177"/>
    <w:rsid w:val="00BA5F55"/>
    <w:rsid w:val="00C16D65"/>
    <w:rsid w:val="00C23053"/>
    <w:rsid w:val="00CD59CE"/>
    <w:rsid w:val="00CF7369"/>
    <w:rsid w:val="00D1345C"/>
    <w:rsid w:val="00D2252B"/>
    <w:rsid w:val="00D3673E"/>
    <w:rsid w:val="00D37D37"/>
    <w:rsid w:val="00D5721E"/>
    <w:rsid w:val="00D74026"/>
    <w:rsid w:val="00D83837"/>
    <w:rsid w:val="00DA24D6"/>
    <w:rsid w:val="00DC098B"/>
    <w:rsid w:val="00DC1FBF"/>
    <w:rsid w:val="00DD62EC"/>
    <w:rsid w:val="00E01597"/>
    <w:rsid w:val="00E40DD7"/>
    <w:rsid w:val="00E65D6A"/>
    <w:rsid w:val="00E66A90"/>
    <w:rsid w:val="00E829B1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E21DC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Кузикина Эльвира Анатольевна</cp:lastModifiedBy>
  <cp:revision>2</cp:revision>
  <cp:lastPrinted>2018-09-06T12:36:00Z</cp:lastPrinted>
  <dcterms:created xsi:type="dcterms:W3CDTF">2018-09-10T08:04:00Z</dcterms:created>
  <dcterms:modified xsi:type="dcterms:W3CDTF">2018-09-10T08:04:00Z</dcterms:modified>
</cp:coreProperties>
</file>